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D02A" w14:textId="257D1EA8" w:rsidR="00DD0EFF" w:rsidRPr="00DD0EFF" w:rsidRDefault="00DD0EFF" w:rsidP="00DD0EFF">
      <w:pPr>
        <w:jc w:val="right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Załącznik Nr 2</w:t>
      </w:r>
      <w:r w:rsidRPr="00DD0EFF">
        <w:rPr>
          <w:rFonts w:ascii="Times New Roman" w:hAnsi="Times New Roman" w:cs="Times New Roman"/>
          <w:b/>
          <w:bCs/>
        </w:rPr>
        <w:t xml:space="preserve"> </w:t>
      </w:r>
      <w:r w:rsidRPr="00DD0EFF">
        <w:rPr>
          <w:rFonts w:ascii="Times New Roman" w:hAnsi="Times New Roman" w:cs="Times New Roman"/>
          <w:b/>
          <w:bCs/>
        </w:rPr>
        <w:t>do ogłoszenia Burmistrza Miasta Kamienna Góra o otwartym konkursie ofert na realizację zadania publicznego z zakresu wychowania przedszkolnego</w:t>
      </w:r>
    </w:p>
    <w:p w14:paraId="13606A75" w14:textId="08E1C98E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98A7767" w14:textId="0A44E30D" w:rsidR="00DD0EFF" w:rsidRPr="00DD0EFF" w:rsidRDefault="00DD0EFF" w:rsidP="00DD0EFF">
      <w:pPr>
        <w:jc w:val="right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Kamienna Góra, ………………….</w:t>
      </w:r>
    </w:p>
    <w:p w14:paraId="238FBA26" w14:textId="77777777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FEACF18" w14:textId="20136829" w:rsidR="00DD0EFF" w:rsidRPr="00DD0EFF" w:rsidRDefault="00DD0EFF" w:rsidP="00DD0EFF">
      <w:pPr>
        <w:jc w:val="center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ZOBOWIĄZANIE</w:t>
      </w:r>
    </w:p>
    <w:p w14:paraId="3E178304" w14:textId="77777777" w:rsidR="00DD0EFF" w:rsidRPr="00DD0EFF" w:rsidRDefault="00DD0EFF" w:rsidP="00DD0EFF">
      <w:pPr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Oferent</w:t>
      </w:r>
    </w:p>
    <w:p w14:paraId="270A0C3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</w:p>
    <w:p w14:paraId="47846D8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E6BC1EB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(pełna nazwa organu prowadzącego)</w:t>
      </w:r>
    </w:p>
    <w:p w14:paraId="45935C01" w14:textId="5248EA9D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oświadcz</w:t>
      </w:r>
      <w:r w:rsidRPr="00DD0EFF">
        <w:rPr>
          <w:rFonts w:ascii="Times New Roman" w:hAnsi="Times New Roman" w:cs="Times New Roman"/>
        </w:rPr>
        <w:t>am</w:t>
      </w:r>
      <w:r w:rsidRPr="00DD0EFF">
        <w:rPr>
          <w:rFonts w:ascii="Times New Roman" w:hAnsi="Times New Roman" w:cs="Times New Roman"/>
        </w:rPr>
        <w:t>, że w przypadku uzyskania prawa do dotacji, o której mowa w art. 17 ust. 1</w:t>
      </w:r>
      <w:r w:rsidRPr="00DD0EFF">
        <w:rPr>
          <w:rFonts w:ascii="Times New Roman" w:hAnsi="Times New Roman" w:cs="Times New Roman"/>
        </w:rPr>
        <w:t>,</w:t>
      </w:r>
      <w:r w:rsidRPr="00DD0EFF">
        <w:rPr>
          <w:rFonts w:ascii="Times New Roman" w:hAnsi="Times New Roman" w:cs="Times New Roman"/>
        </w:rPr>
        <w:t xml:space="preserve"> w art. 19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ust. 1</w:t>
      </w:r>
      <w:r w:rsidRPr="00DD0E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 </w:t>
      </w:r>
      <w:r w:rsidRPr="00DD0EFF">
        <w:rPr>
          <w:rFonts w:ascii="Times New Roman" w:hAnsi="Times New Roman" w:cs="Times New Roman"/>
        </w:rPr>
        <w:t xml:space="preserve">art. 21 ust. 1 </w:t>
      </w:r>
      <w:r w:rsidRPr="00DD0EFF">
        <w:rPr>
          <w:rFonts w:ascii="Times New Roman" w:hAnsi="Times New Roman" w:cs="Times New Roman"/>
        </w:rPr>
        <w:t xml:space="preserve"> ustawy z dnia 27 października 2017 r. o finansowaniu zadań oświatowych (Dz. U. z 2020 r. poz.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17) zobowiązuje się do przestrzegania następujących warunków:</w:t>
      </w:r>
    </w:p>
    <w:p w14:paraId="413D7D96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2333A734" w14:textId="5013668F" w:rsidR="00DD0EFF" w:rsidRPr="00DD0EFF" w:rsidRDefault="00DD0EFF" w:rsidP="00E348A4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1) określonych w art. 13 ust. 1 ustawy – Prawo oświatowe, a czas bezpłatnego nauczania,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wychowania i opieki, o którym mowa w art. 13 ust. 1 pkt. 2 ustawy – Prawo oświatowe,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nie może być krótszy niż czas bezpłatnego nauczania, wychowania i opieki ustalony w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 xml:space="preserve">uchwale Nr </w:t>
      </w:r>
      <w:r w:rsidR="00E348A4" w:rsidRPr="00E348A4">
        <w:rPr>
          <w:rFonts w:ascii="Times New Roman" w:hAnsi="Times New Roman" w:cs="Times New Roman"/>
        </w:rPr>
        <w:t xml:space="preserve"> XLIX/329/18</w:t>
      </w:r>
      <w:r w:rsidR="00E348A4">
        <w:rPr>
          <w:rFonts w:ascii="Times New Roman" w:hAnsi="Times New Roman" w:cs="Times New Roman"/>
        </w:rPr>
        <w:t xml:space="preserve"> Rady Miasta Kamienna Góra </w:t>
      </w:r>
      <w:r w:rsidR="00E348A4" w:rsidRPr="00E348A4">
        <w:rPr>
          <w:rFonts w:ascii="Times New Roman" w:hAnsi="Times New Roman" w:cs="Times New Roman"/>
        </w:rPr>
        <w:t>z dnia 29 sierpnia 2018 r.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w sprawie określenia wysokości opłat za korzystanie z wychowania przedszkolnego uczniów objętych wychowaniem przedszkolnym w publicznych przedszkolach prowadzonych przez Gminę Miejską Kamienna Góra</w:t>
      </w:r>
      <w:r w:rsidR="00E348A4">
        <w:rPr>
          <w:rFonts w:ascii="Times New Roman" w:hAnsi="Times New Roman" w:cs="Times New Roman"/>
        </w:rPr>
        <w:t>;</w:t>
      </w:r>
    </w:p>
    <w:p w14:paraId="55D54AAD" w14:textId="03783BED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2) pobierania opłat za korzystanie z wychowania przedszkolnego nie wyższych niż opłaty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ustalone przez Radę Mi</w:t>
      </w:r>
      <w:r w:rsidRPr="00DD0EFF">
        <w:rPr>
          <w:rFonts w:ascii="Times New Roman" w:hAnsi="Times New Roman" w:cs="Times New Roman"/>
        </w:rPr>
        <w:t>asta Kamienna Góra</w:t>
      </w:r>
      <w:r w:rsidRPr="00DD0EFF">
        <w:rPr>
          <w:rFonts w:ascii="Times New Roman" w:hAnsi="Times New Roman" w:cs="Times New Roman"/>
        </w:rPr>
        <w:t xml:space="preserve"> na podstawie art. 52 ust. 1 pkt 1 ustawy o finansowaniu zadań oświatowych aktualnie określonych w </w:t>
      </w:r>
      <w:r w:rsidRPr="00DD0EFF">
        <w:rPr>
          <w:rFonts w:ascii="Times New Roman" w:hAnsi="Times New Roman" w:cs="Times New Roman"/>
        </w:rPr>
        <w:t>uchwale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Nr  XLIX/329/18 Rady Miasta Kamienna Góra z dnia 29 sierpnia 2018 r. w sprawie określenia wysokości opłat za korzystanie z wychowania przedszkolnego uczniów objętych wychowaniem przedszkolnym w publicznych przedszkolach prowadzonych przez Gminę Miejską Kamienna Góra</w:t>
      </w:r>
    </w:p>
    <w:p w14:paraId="4A9506CD" w14:textId="35C4832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3) prowadzenia dokumentacji przebiegu nauczania, wychowania i opieki ustalonej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dla przedszkoli publicznych,</w:t>
      </w:r>
    </w:p>
    <w:p w14:paraId="53A506BF" w14:textId="1D4E7D8F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4) zapewnienia liczby uczniów w oddziale przedszkolnym nieprzekraczającej maksymalnej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liczby uczniów w oddziale przedszkola publicznego, określonej w przepisach wydanych na</w:t>
      </w:r>
      <w:r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podstawie art. 111 ustawy – Prawo oświatowe,</w:t>
      </w:r>
    </w:p>
    <w:p w14:paraId="1F8ED18D" w14:textId="245637A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5) zapewnienia wychowankom pomocy </w:t>
      </w:r>
      <w:proofErr w:type="spellStart"/>
      <w:r w:rsidRPr="00DD0EFF">
        <w:rPr>
          <w:rFonts w:ascii="Times New Roman" w:hAnsi="Times New Roman" w:cs="Times New Roman"/>
        </w:rPr>
        <w:t>psychologiczno</w:t>
      </w:r>
      <w:proofErr w:type="spellEnd"/>
      <w:r w:rsidRPr="00DD0EFF">
        <w:rPr>
          <w:rFonts w:ascii="Times New Roman" w:hAnsi="Times New Roman" w:cs="Times New Roman"/>
        </w:rPr>
        <w:t xml:space="preserve"> – pedagogicznej, zgodnie z przepisami</w:t>
      </w:r>
      <w:r w:rsidRPr="00DD0EFF"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wydanymi na podstawie art. 47 ust. 1 pkt 5 ustawy - Prawo oświatowe</w:t>
      </w:r>
      <w:r w:rsidR="00E348A4">
        <w:rPr>
          <w:rFonts w:ascii="Times New Roman" w:hAnsi="Times New Roman" w:cs="Times New Roman"/>
        </w:rPr>
        <w:t>.</w:t>
      </w:r>
    </w:p>
    <w:p w14:paraId="173DBFC2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02989023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35988F3F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00D28FD5" w14:textId="43295DC4" w:rsidR="00DD0EFF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58B1D1A8" w14:textId="24FEF861" w:rsidR="00DD0EFF" w:rsidRPr="00DD0EFF" w:rsidRDefault="00DD0EFF" w:rsidP="00DD0EFF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55CB95E9" w14:textId="625E5A0F" w:rsidR="00F27E10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woli w imien</w:t>
      </w:r>
      <w:r w:rsidRPr="00DD0EFF">
        <w:rPr>
          <w:rFonts w:ascii="Times New Roman" w:hAnsi="Times New Roman" w:cs="Times New Roman"/>
          <w:i/>
          <w:iCs/>
        </w:rPr>
        <w:t>iu oferenta)</w:t>
      </w:r>
    </w:p>
    <w:sectPr w:rsidR="00F27E10" w:rsidRPr="00D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F"/>
    <w:rsid w:val="00832EDA"/>
    <w:rsid w:val="00D171AF"/>
    <w:rsid w:val="00DD0EFF"/>
    <w:rsid w:val="00E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99C9"/>
  <w15:chartTrackingRefBased/>
  <w15:docId w15:val="{8F0DFAB4-C236-40CD-8D53-98ECE5E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1</cp:revision>
  <dcterms:created xsi:type="dcterms:W3CDTF">2020-09-15T09:42:00Z</dcterms:created>
  <dcterms:modified xsi:type="dcterms:W3CDTF">2020-09-15T09:57:00Z</dcterms:modified>
</cp:coreProperties>
</file>